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BC4B" w14:textId="030546EF" w:rsidR="00E57E24" w:rsidRDefault="00E57E24" w:rsidP="110CF1AE">
      <w:pPr>
        <w:contextualSpacing/>
        <w:jc w:val="center"/>
        <w:rPr>
          <w:rFonts w:ascii="Times New Roman" w:hAnsi="Times New Roman" w:cs="Times New Roman"/>
          <w:b/>
          <w:bCs/>
        </w:rPr>
      </w:pPr>
      <w:r w:rsidRPr="35336183">
        <w:rPr>
          <w:rFonts w:ascii="Times New Roman" w:hAnsi="Times New Roman" w:cs="Times New Roman"/>
          <w:b/>
          <w:bCs/>
        </w:rPr>
        <w:t xml:space="preserve">IBIO Graduate Affairs Committee </w:t>
      </w:r>
      <w:r w:rsidR="00B5772B" w:rsidRPr="35336183">
        <w:rPr>
          <w:rFonts w:ascii="Times New Roman" w:hAnsi="Times New Roman" w:cs="Times New Roman"/>
          <w:b/>
          <w:bCs/>
        </w:rPr>
        <w:t xml:space="preserve">Application </w:t>
      </w:r>
      <w:r w:rsidRPr="35336183">
        <w:rPr>
          <w:rFonts w:ascii="Times New Roman" w:hAnsi="Times New Roman" w:cs="Times New Roman"/>
          <w:b/>
          <w:bCs/>
        </w:rPr>
        <w:t>Evaluation Rubric</w:t>
      </w:r>
    </w:p>
    <w:p w14:paraId="2A0EA915" w14:textId="7104AF44" w:rsidR="00B5772B" w:rsidRPr="00E57E24" w:rsidRDefault="00B5772B" w:rsidP="007478A1">
      <w:pPr>
        <w:contextualSpacing/>
        <w:jc w:val="center"/>
        <w:rPr>
          <w:rFonts w:ascii="Times New Roman" w:hAnsi="Times New Roman" w:cs="Times New Roman"/>
          <w:sz w:val="20"/>
          <w:szCs w:val="20"/>
        </w:rPr>
      </w:pPr>
      <w:r w:rsidRPr="007478A1">
        <w:rPr>
          <w:rFonts w:ascii="Times New Roman" w:hAnsi="Times New Roman" w:cs="Times New Roman"/>
          <w:sz w:val="20"/>
          <w:szCs w:val="20"/>
        </w:rPr>
        <w:t>(</w:t>
      </w:r>
      <w:r w:rsidR="007A1C2F" w:rsidRPr="007478A1">
        <w:rPr>
          <w:rFonts w:ascii="Times New Roman" w:hAnsi="Times New Roman" w:cs="Times New Roman"/>
          <w:sz w:val="20"/>
          <w:szCs w:val="20"/>
        </w:rPr>
        <w:t>December</w:t>
      </w:r>
      <w:r w:rsidRPr="007478A1">
        <w:rPr>
          <w:rFonts w:ascii="Times New Roman" w:hAnsi="Times New Roman" w:cs="Times New Roman"/>
          <w:sz w:val="20"/>
          <w:szCs w:val="20"/>
        </w:rPr>
        <w:t xml:space="preserve"> 202</w:t>
      </w:r>
      <w:r w:rsidR="57C2979A" w:rsidRPr="007478A1">
        <w:rPr>
          <w:rFonts w:ascii="Times New Roman" w:hAnsi="Times New Roman" w:cs="Times New Roman"/>
          <w:sz w:val="20"/>
          <w:szCs w:val="20"/>
        </w:rPr>
        <w:t>5</w:t>
      </w:r>
      <w:r w:rsidRPr="007478A1">
        <w:rPr>
          <w:rFonts w:ascii="Times New Roman" w:hAnsi="Times New Roman" w:cs="Times New Roman"/>
          <w:sz w:val="20"/>
          <w:szCs w:val="20"/>
        </w:rPr>
        <w:t>)</w:t>
      </w:r>
    </w:p>
    <w:p w14:paraId="535A4BF3" w14:textId="4A20970C" w:rsidR="00E57E24" w:rsidRPr="00E57E24" w:rsidRDefault="00E57E24" w:rsidP="00E57E24">
      <w:pPr>
        <w:contextualSpacing/>
        <w:rPr>
          <w:rFonts w:ascii="Times New Roman" w:hAnsi="Times New Roman" w:cs="Times New Roman"/>
        </w:rPr>
      </w:pPr>
      <w:r w:rsidRPr="00E57E24">
        <w:rPr>
          <w:rFonts w:ascii="Times New Roman" w:hAnsi="Times New Roman" w:cs="Times New Roman"/>
        </w:rPr>
        <w:t>Key: 3=Highly competitive, 2=Competitive, 1=Minimally qualified, NA=No experience (1/2 points allowed)</w:t>
      </w: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94"/>
      </w:tblGrid>
      <w:tr w:rsidR="00E57E24" w:rsidRPr="00E57E24" w14:paraId="7820D2C5" w14:textId="77777777" w:rsidTr="7D6CE08F">
        <w:trPr>
          <w:trHeight w:val="138"/>
        </w:trPr>
        <w:tc>
          <w:tcPr>
            <w:tcW w:w="2898" w:type="dxa"/>
          </w:tcPr>
          <w:p w14:paraId="06CB6B93" w14:textId="6902776C" w:rsidR="00E57E24" w:rsidRPr="00E57E24" w:rsidRDefault="00E57E24" w:rsidP="110CF1AE">
            <w:pPr>
              <w:contextualSpacing/>
              <w:rPr>
                <w:rFonts w:ascii="Times New Roman" w:hAnsi="Times New Roman" w:cs="Times New Roman"/>
              </w:rPr>
            </w:pPr>
            <w:r w:rsidRPr="35336183">
              <w:rPr>
                <w:rFonts w:ascii="Times New Roman" w:hAnsi="Times New Roman" w:cs="Times New Roman"/>
                <w:b/>
                <w:bCs/>
              </w:rPr>
              <w:t xml:space="preserve">Evaluation Criteria </w:t>
            </w:r>
          </w:p>
        </w:tc>
        <w:tc>
          <w:tcPr>
            <w:tcW w:w="6694" w:type="dxa"/>
          </w:tcPr>
          <w:p w14:paraId="44EAA09F" w14:textId="7CE5B3BE" w:rsidR="00E57E24" w:rsidRPr="00E57E24" w:rsidRDefault="00E57E24" w:rsidP="00E57E24">
            <w:pPr>
              <w:contextualSpacing/>
              <w:rPr>
                <w:rFonts w:ascii="Times New Roman" w:hAnsi="Times New Roman" w:cs="Times New Roman"/>
              </w:rPr>
            </w:pPr>
            <w:r w:rsidRPr="00E57E24">
              <w:rPr>
                <w:rFonts w:ascii="Times New Roman" w:hAnsi="Times New Roman" w:cs="Times New Roman"/>
                <w:b/>
                <w:bCs/>
              </w:rPr>
              <w:t>Evidence</w:t>
            </w:r>
            <w:r w:rsidRPr="00E57E24">
              <w:rPr>
                <w:rFonts w:ascii="Times New Roman" w:hAnsi="Times New Roman" w:cs="Times New Roman"/>
              </w:rPr>
              <w:t xml:space="preserve"> (examples </w:t>
            </w:r>
            <w:r w:rsidR="00B84097">
              <w:rPr>
                <w:rFonts w:ascii="Times New Roman" w:hAnsi="Times New Roman" w:cs="Times New Roman"/>
              </w:rPr>
              <w:t xml:space="preserve">are listed </w:t>
            </w:r>
            <w:r w:rsidRPr="00E57E24">
              <w:rPr>
                <w:rFonts w:ascii="Times New Roman" w:hAnsi="Times New Roman" w:cs="Times New Roman"/>
              </w:rPr>
              <w:t>and other evidence may apply)</w:t>
            </w:r>
          </w:p>
        </w:tc>
      </w:tr>
      <w:tr w:rsidR="00E57E24" w:rsidRPr="00E57E24" w14:paraId="4E0AD969" w14:textId="77777777" w:rsidTr="7D6CE08F">
        <w:trPr>
          <w:trHeight w:val="1239"/>
        </w:trPr>
        <w:tc>
          <w:tcPr>
            <w:tcW w:w="2898" w:type="dxa"/>
          </w:tcPr>
          <w:p w14:paraId="1E42B5B2" w14:textId="3DC59B59" w:rsidR="00E57E24" w:rsidRPr="00E57E24" w:rsidRDefault="00E57E24" w:rsidP="001D4532">
            <w:pPr>
              <w:contextualSpacing/>
              <w:rPr>
                <w:rFonts w:ascii="Times New Roman" w:hAnsi="Times New Roman" w:cs="Times New Roman"/>
              </w:rPr>
            </w:pPr>
            <w:r w:rsidRPr="00E57E24">
              <w:rPr>
                <w:rFonts w:ascii="Times New Roman" w:hAnsi="Times New Roman" w:cs="Times New Roman"/>
              </w:rPr>
              <w:t>Potential and preparedness for producing impactful research</w:t>
            </w:r>
          </w:p>
        </w:tc>
        <w:tc>
          <w:tcPr>
            <w:tcW w:w="6694" w:type="dxa"/>
          </w:tcPr>
          <w:p w14:paraId="31FF1086" w14:textId="6B739D58" w:rsidR="005A2DC8" w:rsidRDefault="0087392B" w:rsidP="005A2DC8">
            <w:pPr>
              <w:pStyle w:val="ListParagraph"/>
              <w:numPr>
                <w:ilvl w:val="0"/>
                <w:numId w:val="8"/>
              </w:numPr>
              <w:rPr>
                <w:rFonts w:ascii="Times New Roman" w:hAnsi="Times New Roman" w:cs="Times New Roman"/>
              </w:rPr>
            </w:pPr>
            <w:r w:rsidRPr="005A2DC8">
              <w:rPr>
                <w:rFonts w:ascii="Times New Roman" w:hAnsi="Times New Roman" w:cs="Times New Roman"/>
              </w:rPr>
              <w:t xml:space="preserve">Use information from </w:t>
            </w:r>
            <w:r w:rsidR="005115AA">
              <w:rPr>
                <w:rFonts w:ascii="Times New Roman" w:hAnsi="Times New Roman" w:cs="Times New Roman"/>
              </w:rPr>
              <w:t xml:space="preserve">both </w:t>
            </w:r>
            <w:r w:rsidRPr="005A2DC8">
              <w:rPr>
                <w:rFonts w:ascii="Times New Roman" w:hAnsi="Times New Roman" w:cs="Times New Roman"/>
              </w:rPr>
              <w:t>the research and personal statements to:</w:t>
            </w:r>
          </w:p>
          <w:p w14:paraId="7F620554" w14:textId="1733FD3C" w:rsidR="005A2DC8" w:rsidRDefault="005A2DC8" w:rsidP="003C3BDE">
            <w:pPr>
              <w:pStyle w:val="ListParagraph"/>
              <w:numPr>
                <w:ilvl w:val="1"/>
                <w:numId w:val="8"/>
              </w:numPr>
              <w:rPr>
                <w:rFonts w:ascii="Times New Roman" w:hAnsi="Times New Roman" w:cs="Times New Roman"/>
              </w:rPr>
            </w:pPr>
            <w:r>
              <w:rPr>
                <w:rFonts w:ascii="Times New Roman" w:hAnsi="Times New Roman" w:cs="Times New Roman"/>
              </w:rPr>
              <w:t>L</w:t>
            </w:r>
            <w:r w:rsidR="00E57E24" w:rsidRPr="005A2DC8">
              <w:rPr>
                <w:rFonts w:ascii="Times New Roman" w:hAnsi="Times New Roman" w:cs="Times New Roman"/>
              </w:rPr>
              <w:t>ogically connect past experiences with proposed future research directions</w:t>
            </w:r>
          </w:p>
          <w:p w14:paraId="0DB595C8" w14:textId="5BB68E4B" w:rsidR="00E57E24" w:rsidRPr="005A2DC8" w:rsidRDefault="003C3BDE" w:rsidP="003C3BDE">
            <w:pPr>
              <w:pStyle w:val="ListParagraph"/>
              <w:numPr>
                <w:ilvl w:val="1"/>
                <w:numId w:val="8"/>
              </w:numPr>
              <w:rPr>
                <w:rFonts w:ascii="Times New Roman" w:hAnsi="Times New Roman" w:cs="Times New Roman"/>
              </w:rPr>
            </w:pPr>
            <w:r>
              <w:rPr>
                <w:rFonts w:ascii="Times New Roman" w:hAnsi="Times New Roman" w:cs="Times New Roman"/>
              </w:rPr>
              <w:t>I</w:t>
            </w:r>
            <w:r w:rsidR="00E57E24" w:rsidRPr="005A2DC8">
              <w:rPr>
                <w:rFonts w:ascii="Times New Roman" w:hAnsi="Times New Roman" w:cs="Times New Roman"/>
              </w:rPr>
              <w:t>dentif</w:t>
            </w:r>
            <w:r>
              <w:rPr>
                <w:rFonts w:ascii="Times New Roman" w:hAnsi="Times New Roman" w:cs="Times New Roman"/>
              </w:rPr>
              <w:t>y</w:t>
            </w:r>
            <w:r w:rsidR="00E57E24" w:rsidRPr="005A2DC8">
              <w:rPr>
                <w:rFonts w:ascii="Times New Roman" w:hAnsi="Times New Roman" w:cs="Times New Roman"/>
              </w:rPr>
              <w:t xml:space="preserve"> a question or area, why they want to work with </w:t>
            </w:r>
            <w:proofErr w:type="gramStart"/>
            <w:r w:rsidR="00E57E24" w:rsidRPr="005A2DC8">
              <w:rPr>
                <w:rFonts w:ascii="Times New Roman" w:hAnsi="Times New Roman" w:cs="Times New Roman"/>
              </w:rPr>
              <w:t>who</w:t>
            </w:r>
            <w:proofErr w:type="gramEnd"/>
            <w:r w:rsidR="00E57E24" w:rsidRPr="005A2DC8">
              <w:rPr>
                <w:rFonts w:ascii="Times New Roman" w:hAnsi="Times New Roman" w:cs="Times New Roman"/>
              </w:rPr>
              <w:t xml:space="preserve"> they indicate, </w:t>
            </w:r>
            <w:r w:rsidR="008D19A1">
              <w:rPr>
                <w:rFonts w:ascii="Times New Roman" w:hAnsi="Times New Roman" w:cs="Times New Roman"/>
              </w:rPr>
              <w:t xml:space="preserve">clear statement on </w:t>
            </w:r>
            <w:r w:rsidR="00E57E24" w:rsidRPr="005A2DC8">
              <w:rPr>
                <w:rFonts w:ascii="Times New Roman" w:hAnsi="Times New Roman" w:cs="Times New Roman"/>
              </w:rPr>
              <w:t xml:space="preserve">why IBIO is the right place for the next step in their career </w:t>
            </w:r>
          </w:p>
          <w:p w14:paraId="0A3FCBB6" w14:textId="4A8539D8" w:rsidR="00E57E24" w:rsidRPr="00E57E24" w:rsidRDefault="00E57E24" w:rsidP="00E57E24">
            <w:pPr>
              <w:pStyle w:val="ListParagraph"/>
              <w:numPr>
                <w:ilvl w:val="0"/>
                <w:numId w:val="8"/>
              </w:numPr>
              <w:rPr>
                <w:rFonts w:ascii="Times New Roman" w:hAnsi="Times New Roman" w:cs="Times New Roman"/>
              </w:rPr>
            </w:pPr>
            <w:r w:rsidRPr="00E57E24">
              <w:rPr>
                <w:rFonts w:ascii="Times New Roman" w:hAnsi="Times New Roman" w:cs="Times New Roman"/>
              </w:rPr>
              <w:t>Shows evidence of growth through past research experiences with momentum for future efforts and impact</w:t>
            </w:r>
          </w:p>
          <w:p w14:paraId="0382DAA7" w14:textId="73B167FA" w:rsidR="00E57E24" w:rsidRPr="00E57E24" w:rsidRDefault="00E57E24" w:rsidP="00E57E24">
            <w:pPr>
              <w:pStyle w:val="ListParagraph"/>
              <w:numPr>
                <w:ilvl w:val="0"/>
                <w:numId w:val="8"/>
              </w:numPr>
              <w:rPr>
                <w:rFonts w:ascii="Times New Roman" w:hAnsi="Times New Roman" w:cs="Times New Roman"/>
              </w:rPr>
            </w:pPr>
            <w:r w:rsidRPr="00E57E24">
              <w:rPr>
                <w:rFonts w:ascii="Times New Roman" w:hAnsi="Times New Roman" w:cs="Times New Roman"/>
              </w:rPr>
              <w:t xml:space="preserve">Strong statements of preparedness, potential, and capabilities by the referees </w:t>
            </w:r>
          </w:p>
        </w:tc>
      </w:tr>
      <w:tr w:rsidR="00E57E24" w:rsidRPr="00E57E24" w14:paraId="034D163E" w14:textId="77777777" w:rsidTr="7D6CE08F">
        <w:trPr>
          <w:trHeight w:val="970"/>
        </w:trPr>
        <w:tc>
          <w:tcPr>
            <w:tcW w:w="2898" w:type="dxa"/>
          </w:tcPr>
          <w:p w14:paraId="11437973" w14:textId="77777777" w:rsidR="00E57E24" w:rsidRPr="00E57E24" w:rsidRDefault="00E57E24" w:rsidP="00E57E24">
            <w:pPr>
              <w:contextualSpacing/>
              <w:rPr>
                <w:rFonts w:ascii="Times New Roman" w:hAnsi="Times New Roman" w:cs="Times New Roman"/>
              </w:rPr>
            </w:pPr>
            <w:r w:rsidRPr="00E57E24">
              <w:rPr>
                <w:rFonts w:ascii="Times New Roman" w:hAnsi="Times New Roman" w:cs="Times New Roman"/>
              </w:rPr>
              <w:t xml:space="preserve">Displays an active and independent ability in developing scientific concepts and in spearheading their career </w:t>
            </w:r>
          </w:p>
        </w:tc>
        <w:tc>
          <w:tcPr>
            <w:tcW w:w="6694" w:type="dxa"/>
          </w:tcPr>
          <w:p w14:paraId="0AD96DA2" w14:textId="7B77E3BF" w:rsidR="00E57E24" w:rsidRPr="00E57E24" w:rsidRDefault="0029005C" w:rsidP="00E57E24">
            <w:pPr>
              <w:pStyle w:val="ListParagraph"/>
              <w:numPr>
                <w:ilvl w:val="0"/>
                <w:numId w:val="6"/>
              </w:numPr>
              <w:rPr>
                <w:rFonts w:ascii="Times New Roman" w:hAnsi="Times New Roman" w:cs="Times New Roman"/>
              </w:rPr>
            </w:pPr>
            <w:r>
              <w:rPr>
                <w:rFonts w:ascii="Times New Roman" w:hAnsi="Times New Roman" w:cs="Times New Roman"/>
              </w:rPr>
              <w:t>Leadership in developing s</w:t>
            </w:r>
            <w:r w:rsidR="00E57E24" w:rsidRPr="00E57E24">
              <w:rPr>
                <w:rFonts w:ascii="Times New Roman" w:hAnsi="Times New Roman" w:cs="Times New Roman"/>
              </w:rPr>
              <w:t>mall grants (e.g., travel awards)</w:t>
            </w:r>
          </w:p>
          <w:p w14:paraId="524FA9A8" w14:textId="6F5D62D0" w:rsidR="00E57E24" w:rsidRPr="00E57E24" w:rsidRDefault="00E57E24" w:rsidP="00E57E24">
            <w:pPr>
              <w:pStyle w:val="ListParagraph"/>
              <w:numPr>
                <w:ilvl w:val="0"/>
                <w:numId w:val="6"/>
              </w:numPr>
              <w:rPr>
                <w:rFonts w:ascii="Times New Roman" w:hAnsi="Times New Roman" w:cs="Times New Roman"/>
              </w:rPr>
            </w:pPr>
            <w:r w:rsidRPr="00E57E24">
              <w:rPr>
                <w:rFonts w:ascii="Times New Roman" w:hAnsi="Times New Roman" w:cs="Times New Roman"/>
              </w:rPr>
              <w:t xml:space="preserve">Competitive stipend or awards (e.g., REU, or other undergraduate research programming, or notable graduate student award) </w:t>
            </w:r>
          </w:p>
          <w:p w14:paraId="552C68A6" w14:textId="67691D5F" w:rsidR="00E57E24" w:rsidRPr="00E57E24" w:rsidRDefault="00E57E24" w:rsidP="00E57E24">
            <w:pPr>
              <w:pStyle w:val="ListParagraph"/>
              <w:numPr>
                <w:ilvl w:val="0"/>
                <w:numId w:val="6"/>
              </w:numPr>
              <w:rPr>
                <w:rFonts w:ascii="Times New Roman" w:hAnsi="Times New Roman" w:cs="Times New Roman"/>
              </w:rPr>
            </w:pPr>
            <w:r w:rsidRPr="00E57E24">
              <w:rPr>
                <w:rFonts w:ascii="Times New Roman" w:hAnsi="Times New Roman" w:cs="Times New Roman"/>
              </w:rPr>
              <w:t>Other types of recognition</w:t>
            </w:r>
          </w:p>
          <w:p w14:paraId="51E618AA" w14:textId="00E7A765" w:rsidR="00E57E24" w:rsidRPr="00E57E24" w:rsidRDefault="00E57E24" w:rsidP="00E57E24">
            <w:pPr>
              <w:pStyle w:val="ListParagraph"/>
              <w:numPr>
                <w:ilvl w:val="0"/>
                <w:numId w:val="6"/>
              </w:numPr>
              <w:rPr>
                <w:rFonts w:ascii="Times New Roman" w:hAnsi="Times New Roman" w:cs="Times New Roman"/>
              </w:rPr>
            </w:pPr>
            <w:r w:rsidRPr="00E57E24">
              <w:rPr>
                <w:rFonts w:ascii="Times New Roman" w:hAnsi="Times New Roman" w:cs="Times New Roman"/>
              </w:rPr>
              <w:t xml:space="preserve">Additional relevant information about independence and creativity by the referees </w:t>
            </w:r>
          </w:p>
        </w:tc>
      </w:tr>
      <w:tr w:rsidR="00E57E24" w:rsidRPr="00E57E24" w14:paraId="68A2DB37" w14:textId="77777777" w:rsidTr="7D6CE08F">
        <w:trPr>
          <w:trHeight w:val="836"/>
        </w:trPr>
        <w:tc>
          <w:tcPr>
            <w:tcW w:w="2898" w:type="dxa"/>
          </w:tcPr>
          <w:p w14:paraId="3F5AEBE4" w14:textId="0467F0F8" w:rsidR="00E57E24" w:rsidRPr="00E57E24" w:rsidRDefault="00E57E24" w:rsidP="00E57E24">
            <w:pPr>
              <w:contextualSpacing/>
              <w:rPr>
                <w:rFonts w:ascii="Times New Roman" w:hAnsi="Times New Roman" w:cs="Times New Roman"/>
              </w:rPr>
            </w:pPr>
            <w:r w:rsidRPr="00E57E24">
              <w:rPr>
                <w:rFonts w:ascii="Times New Roman" w:hAnsi="Times New Roman" w:cs="Times New Roman"/>
              </w:rPr>
              <w:t>Evidence of coursework preparation</w:t>
            </w:r>
            <w:r w:rsidR="00091368">
              <w:rPr>
                <w:rFonts w:ascii="Times New Roman" w:hAnsi="Times New Roman" w:cs="Times New Roman"/>
              </w:rPr>
              <w:t>, research,</w:t>
            </w:r>
            <w:r w:rsidRPr="00E57E24">
              <w:rPr>
                <w:rFonts w:ascii="Times New Roman" w:hAnsi="Times New Roman" w:cs="Times New Roman"/>
              </w:rPr>
              <w:t xml:space="preserve"> and achievement in the field </w:t>
            </w:r>
          </w:p>
        </w:tc>
        <w:tc>
          <w:tcPr>
            <w:tcW w:w="6694" w:type="dxa"/>
          </w:tcPr>
          <w:p w14:paraId="272D9163" w14:textId="28E0CC1E" w:rsidR="00E57E24" w:rsidRPr="00E57E24" w:rsidRDefault="00E57E24" w:rsidP="00E57E24">
            <w:pPr>
              <w:pStyle w:val="ListParagraph"/>
              <w:numPr>
                <w:ilvl w:val="0"/>
                <w:numId w:val="4"/>
              </w:numPr>
              <w:rPr>
                <w:rFonts w:ascii="Times New Roman" w:hAnsi="Times New Roman" w:cs="Times New Roman"/>
              </w:rPr>
            </w:pPr>
            <w:r w:rsidRPr="00E57E24">
              <w:rPr>
                <w:rFonts w:ascii="Times New Roman" w:hAnsi="Times New Roman" w:cs="Times New Roman"/>
              </w:rPr>
              <w:t xml:space="preserve">Numerical scores (GPA, etc.) </w:t>
            </w:r>
          </w:p>
          <w:p w14:paraId="1A2F444E" w14:textId="174857D9" w:rsidR="00E57E24" w:rsidRPr="00E57E24" w:rsidRDefault="00E57E24" w:rsidP="00E57E24">
            <w:pPr>
              <w:pStyle w:val="ListParagraph"/>
              <w:numPr>
                <w:ilvl w:val="0"/>
                <w:numId w:val="4"/>
              </w:numPr>
              <w:rPr>
                <w:rFonts w:ascii="Times New Roman" w:hAnsi="Times New Roman" w:cs="Times New Roman"/>
              </w:rPr>
            </w:pPr>
            <w:r w:rsidRPr="00E57E24">
              <w:rPr>
                <w:rFonts w:ascii="Times New Roman" w:hAnsi="Times New Roman" w:cs="Times New Roman"/>
              </w:rPr>
              <w:t xml:space="preserve">Multiple Degrees </w:t>
            </w:r>
          </w:p>
          <w:p w14:paraId="225C26CD" w14:textId="5B24AFA9" w:rsidR="00E57E24" w:rsidRPr="00E57E24" w:rsidRDefault="00E57E24" w:rsidP="00E57E24">
            <w:pPr>
              <w:pStyle w:val="ListParagraph"/>
              <w:numPr>
                <w:ilvl w:val="0"/>
                <w:numId w:val="4"/>
              </w:numPr>
              <w:rPr>
                <w:rFonts w:ascii="Times New Roman" w:hAnsi="Times New Roman" w:cs="Times New Roman"/>
              </w:rPr>
            </w:pPr>
            <w:r w:rsidRPr="35336183">
              <w:rPr>
                <w:rFonts w:ascii="Times New Roman" w:hAnsi="Times New Roman" w:cs="Times New Roman"/>
              </w:rPr>
              <w:t xml:space="preserve">Publications, presentations, and other research output </w:t>
            </w:r>
            <w:r w:rsidR="00037745" w:rsidRPr="35336183">
              <w:rPr>
                <w:rFonts w:ascii="Times New Roman" w:hAnsi="Times New Roman" w:cs="Times New Roman"/>
              </w:rPr>
              <w:t xml:space="preserve">(e.g., </w:t>
            </w:r>
            <w:r w:rsidR="003751F9" w:rsidRPr="35336183">
              <w:rPr>
                <w:rFonts w:ascii="Times New Roman" w:hAnsi="Times New Roman" w:cs="Times New Roman"/>
              </w:rPr>
              <w:t xml:space="preserve">datasets, code, etc.) </w:t>
            </w:r>
            <w:r w:rsidRPr="35336183">
              <w:rPr>
                <w:rFonts w:ascii="Times New Roman" w:hAnsi="Times New Roman" w:cs="Times New Roman"/>
              </w:rPr>
              <w:t>based on CV</w:t>
            </w:r>
            <w:r w:rsidR="00AA6676" w:rsidRPr="35336183">
              <w:rPr>
                <w:rFonts w:ascii="Times New Roman" w:hAnsi="Times New Roman" w:cs="Times New Roman"/>
              </w:rPr>
              <w:t>, commensurate with their level of experience</w:t>
            </w:r>
          </w:p>
          <w:p w14:paraId="48EA8952" w14:textId="077B0E28" w:rsidR="00E57E24" w:rsidRPr="00E57E24" w:rsidRDefault="00E57E24" w:rsidP="00E57E24">
            <w:pPr>
              <w:pStyle w:val="ListParagraph"/>
              <w:numPr>
                <w:ilvl w:val="0"/>
                <w:numId w:val="4"/>
              </w:numPr>
              <w:rPr>
                <w:rFonts w:ascii="Times New Roman" w:hAnsi="Times New Roman" w:cs="Times New Roman"/>
              </w:rPr>
            </w:pPr>
            <w:r w:rsidRPr="00E57E24">
              <w:rPr>
                <w:rFonts w:ascii="Times New Roman" w:hAnsi="Times New Roman" w:cs="Times New Roman"/>
              </w:rPr>
              <w:t xml:space="preserve">Evidence supplied by referees on courses, undergraduate career, and achievements </w:t>
            </w:r>
          </w:p>
        </w:tc>
      </w:tr>
      <w:tr w:rsidR="00E57E24" w:rsidRPr="00E57E24" w14:paraId="72FA23A4" w14:textId="77777777" w:rsidTr="7D6CE08F">
        <w:trPr>
          <w:trHeight w:val="1677"/>
        </w:trPr>
        <w:tc>
          <w:tcPr>
            <w:tcW w:w="2898" w:type="dxa"/>
          </w:tcPr>
          <w:p w14:paraId="4AC0B14F" w14:textId="77777777" w:rsidR="00E57E24" w:rsidRPr="00E57E24" w:rsidRDefault="00E57E24" w:rsidP="00E57E24">
            <w:pPr>
              <w:contextualSpacing/>
              <w:rPr>
                <w:rFonts w:ascii="Times New Roman" w:hAnsi="Times New Roman" w:cs="Times New Roman"/>
              </w:rPr>
            </w:pPr>
            <w:r w:rsidRPr="00E57E24">
              <w:rPr>
                <w:rFonts w:ascii="Times New Roman" w:hAnsi="Times New Roman" w:cs="Times New Roman"/>
              </w:rPr>
              <w:t xml:space="preserve">Scientific Citizenship </w:t>
            </w:r>
          </w:p>
        </w:tc>
        <w:tc>
          <w:tcPr>
            <w:tcW w:w="6694" w:type="dxa"/>
          </w:tcPr>
          <w:p w14:paraId="73166A16" w14:textId="4DBECB31"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 xml:space="preserve">Participation </w:t>
            </w:r>
            <w:r w:rsidR="002169C9">
              <w:rPr>
                <w:rFonts w:ascii="Times New Roman" w:hAnsi="Times New Roman" w:cs="Times New Roman"/>
              </w:rPr>
              <w:t xml:space="preserve">and leadership </w:t>
            </w:r>
            <w:r w:rsidRPr="00E57E24">
              <w:rPr>
                <w:rFonts w:ascii="Times New Roman" w:hAnsi="Times New Roman" w:cs="Times New Roman"/>
              </w:rPr>
              <w:t xml:space="preserve">in public facing activities </w:t>
            </w:r>
          </w:p>
          <w:p w14:paraId="3DF0C5CE" w14:textId="0B6F521B"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 xml:space="preserve">Stated interest in outreach &amp; education </w:t>
            </w:r>
          </w:p>
          <w:p w14:paraId="58E13465" w14:textId="120D41EC"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Experience TA-</w:t>
            </w:r>
            <w:proofErr w:type="spellStart"/>
            <w:r w:rsidRPr="00E57E24">
              <w:rPr>
                <w:rFonts w:ascii="Times New Roman" w:hAnsi="Times New Roman" w:cs="Times New Roman"/>
              </w:rPr>
              <w:t>ing</w:t>
            </w:r>
            <w:proofErr w:type="spellEnd"/>
            <w:r w:rsidRPr="00E57E24">
              <w:rPr>
                <w:rFonts w:ascii="Times New Roman" w:hAnsi="Times New Roman" w:cs="Times New Roman"/>
              </w:rPr>
              <w:t xml:space="preserve"> / assisting instruction / mentoring </w:t>
            </w:r>
          </w:p>
          <w:p w14:paraId="52A3E83F" w14:textId="40F840FD"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 xml:space="preserve">Publications or other output focused on education &amp; outreach (e.g., published teaching module) </w:t>
            </w:r>
          </w:p>
          <w:p w14:paraId="7511A5C1" w14:textId="62EA462E" w:rsidR="00E57E24" w:rsidRPr="00E57E24" w:rsidRDefault="00E57E24" w:rsidP="00E57E24">
            <w:pPr>
              <w:pStyle w:val="ListParagraph"/>
              <w:numPr>
                <w:ilvl w:val="0"/>
                <w:numId w:val="2"/>
              </w:numPr>
              <w:ind w:left="360"/>
              <w:rPr>
                <w:rFonts w:ascii="Times New Roman" w:hAnsi="Times New Roman" w:cs="Times New Roman"/>
              </w:rPr>
            </w:pPr>
            <w:r w:rsidRPr="7D6CE08F">
              <w:rPr>
                <w:rFonts w:ascii="Times New Roman" w:hAnsi="Times New Roman" w:cs="Times New Roman"/>
              </w:rPr>
              <w:t>Lived experiences and participation in activities geared toward</w:t>
            </w:r>
            <w:r w:rsidR="2CAF1638" w:rsidRPr="7D6CE08F">
              <w:rPr>
                <w:rFonts w:ascii="Times New Roman" w:hAnsi="Times New Roman" w:cs="Times New Roman"/>
              </w:rPr>
              <w:t xml:space="preserve"> </w:t>
            </w:r>
            <w:r w:rsidRPr="7D6CE08F">
              <w:rPr>
                <w:rFonts w:ascii="Times New Roman" w:hAnsi="Times New Roman" w:cs="Times New Roman"/>
              </w:rPr>
              <w:t xml:space="preserve">knowledge growth or experiences with </w:t>
            </w:r>
            <w:r w:rsidR="057771D2" w:rsidRPr="7D6CE08F">
              <w:rPr>
                <w:rFonts w:ascii="Times New Roman" w:hAnsi="Times New Roman" w:cs="Times New Roman"/>
              </w:rPr>
              <w:t>Culture and Community</w:t>
            </w:r>
          </w:p>
          <w:p w14:paraId="4110DA65" w14:textId="151761D5"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 xml:space="preserve">Good lab citizen </w:t>
            </w:r>
          </w:p>
          <w:p w14:paraId="3E972324" w14:textId="1018463D"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 xml:space="preserve">Volunteerism </w:t>
            </w:r>
          </w:p>
          <w:p w14:paraId="7043C56F" w14:textId="4B12ED5C" w:rsidR="00E57E24" w:rsidRPr="00E57E24" w:rsidRDefault="00E57E24" w:rsidP="00E57E24">
            <w:pPr>
              <w:pStyle w:val="ListParagraph"/>
              <w:numPr>
                <w:ilvl w:val="0"/>
                <w:numId w:val="2"/>
              </w:numPr>
              <w:ind w:left="360"/>
              <w:rPr>
                <w:rFonts w:ascii="Times New Roman" w:hAnsi="Times New Roman" w:cs="Times New Roman"/>
              </w:rPr>
            </w:pPr>
            <w:r w:rsidRPr="00E57E24">
              <w:rPr>
                <w:rFonts w:ascii="Times New Roman" w:hAnsi="Times New Roman" w:cs="Times New Roman"/>
              </w:rPr>
              <w:t xml:space="preserve">Expresses an interest in working in groups </w:t>
            </w:r>
          </w:p>
        </w:tc>
      </w:tr>
    </w:tbl>
    <w:p w14:paraId="6C0F825B" w14:textId="77777777" w:rsidR="00E57E24" w:rsidRDefault="00E57E24" w:rsidP="00E57E24">
      <w:pPr>
        <w:contextualSpacing/>
        <w:rPr>
          <w:rFonts w:ascii="Times New Roman" w:hAnsi="Times New Roman" w:cs="Times New Roman"/>
        </w:rPr>
      </w:pPr>
    </w:p>
    <w:p w14:paraId="468A9EDA" w14:textId="77777777" w:rsidR="002028F1" w:rsidRDefault="002028F1" w:rsidP="00E57E24">
      <w:pPr>
        <w:contextualSpacing/>
        <w:rPr>
          <w:rFonts w:ascii="Times New Roman" w:hAnsi="Times New Roman" w:cs="Times New Roman"/>
        </w:rPr>
      </w:pPr>
    </w:p>
    <w:p w14:paraId="458801E4" w14:textId="77777777" w:rsidR="00B5772B" w:rsidRDefault="00B5772B" w:rsidP="00E57E24">
      <w:pPr>
        <w:contextualSpacing/>
        <w:rPr>
          <w:rFonts w:ascii="Times New Roman" w:hAnsi="Times New Roman" w:cs="Times New Roman"/>
        </w:rPr>
        <w:sectPr w:rsidR="00B5772B">
          <w:pgSz w:w="12240" w:h="15840"/>
          <w:pgMar w:top="1440" w:right="1440" w:bottom="1440" w:left="1440" w:header="720" w:footer="720" w:gutter="0"/>
          <w:cols w:space="720"/>
          <w:docGrid w:linePitch="360"/>
        </w:sectPr>
      </w:pPr>
    </w:p>
    <w:p w14:paraId="2A08BB52" w14:textId="6C4C1A91" w:rsidR="00E57E24" w:rsidRPr="00E57E24" w:rsidRDefault="00E57E24" w:rsidP="00E57E24">
      <w:pPr>
        <w:contextualSpacing/>
        <w:rPr>
          <w:rFonts w:ascii="Times New Roman" w:hAnsi="Times New Roman" w:cs="Times New Roman"/>
        </w:rPr>
      </w:pPr>
      <w:r w:rsidRPr="00E57E24">
        <w:rPr>
          <w:rFonts w:ascii="Times New Roman" w:hAnsi="Times New Roman" w:cs="Times New Roman"/>
        </w:rPr>
        <w:lastRenderedPageBreak/>
        <w:t xml:space="preserve"> </w:t>
      </w:r>
      <w:r w:rsidR="00B5772B">
        <w:rPr>
          <w:rFonts w:ascii="Times New Roman" w:hAnsi="Times New Roman" w:cs="Times New Roman"/>
          <w:b/>
          <w:bCs/>
        </w:rPr>
        <w:t>Guidelines</w:t>
      </w:r>
      <w:r>
        <w:rPr>
          <w:rFonts w:ascii="Times New Roman" w:hAnsi="Times New Roman" w:cs="Times New Roman"/>
          <w:b/>
          <w:bCs/>
        </w:rPr>
        <w:t xml:space="preserve"> for GAC review</w:t>
      </w:r>
      <w:r w:rsidRPr="00E57E24">
        <w:rPr>
          <w:rFonts w:ascii="Times New Roman" w:hAnsi="Times New Roman" w:cs="Times New Roman"/>
          <w:b/>
          <w:bCs/>
        </w:rPr>
        <w:t xml:space="preserve">: </w:t>
      </w:r>
    </w:p>
    <w:p w14:paraId="6AF1E5AF" w14:textId="3EA41919" w:rsidR="00ED380A" w:rsidRDefault="00E57E24" w:rsidP="00ED380A">
      <w:pPr>
        <w:pStyle w:val="ListParagraph"/>
        <w:numPr>
          <w:ilvl w:val="0"/>
          <w:numId w:val="11"/>
        </w:numPr>
        <w:rPr>
          <w:rFonts w:ascii="Times New Roman" w:hAnsi="Times New Roman" w:cs="Times New Roman"/>
        </w:rPr>
      </w:pPr>
      <w:r>
        <w:rPr>
          <w:rFonts w:ascii="Times New Roman" w:hAnsi="Times New Roman" w:cs="Times New Roman"/>
        </w:rPr>
        <w:t xml:space="preserve">GAC </w:t>
      </w:r>
      <w:r w:rsidR="00ED380A">
        <w:rPr>
          <w:rFonts w:ascii="Times New Roman" w:hAnsi="Times New Roman" w:cs="Times New Roman"/>
        </w:rPr>
        <w:t xml:space="preserve">application review is intended to provide recommendations to the Chair and Graduate Program Director </w:t>
      </w:r>
      <w:r w:rsidR="002028F1">
        <w:rPr>
          <w:rFonts w:ascii="Times New Roman" w:hAnsi="Times New Roman" w:cs="Times New Roman"/>
        </w:rPr>
        <w:t xml:space="preserve">(GPD) </w:t>
      </w:r>
      <w:r w:rsidR="00ED380A">
        <w:rPr>
          <w:rFonts w:ascii="Times New Roman" w:hAnsi="Times New Roman" w:cs="Times New Roman"/>
        </w:rPr>
        <w:t>on:</w:t>
      </w:r>
    </w:p>
    <w:p w14:paraId="054237EA" w14:textId="5867B764" w:rsidR="00ED380A" w:rsidRDefault="00ED380A" w:rsidP="00ED380A">
      <w:pPr>
        <w:pStyle w:val="ListParagraph"/>
        <w:numPr>
          <w:ilvl w:val="1"/>
          <w:numId w:val="14"/>
        </w:numPr>
        <w:rPr>
          <w:rFonts w:ascii="Times New Roman" w:hAnsi="Times New Roman" w:cs="Times New Roman"/>
        </w:rPr>
      </w:pPr>
      <w:r>
        <w:rPr>
          <w:rFonts w:ascii="Times New Roman" w:hAnsi="Times New Roman" w:cs="Times New Roman"/>
        </w:rPr>
        <w:t>W</w:t>
      </w:r>
      <w:r w:rsidR="00E57E24" w:rsidRPr="00ED380A">
        <w:rPr>
          <w:rFonts w:ascii="Times New Roman" w:hAnsi="Times New Roman" w:cs="Times New Roman"/>
        </w:rPr>
        <w:t>hether each candidate is “acceptable” or “not acceptable” for admission as an IBIO graduate student</w:t>
      </w:r>
      <w:r>
        <w:rPr>
          <w:rFonts w:ascii="Times New Roman" w:hAnsi="Times New Roman" w:cs="Times New Roman"/>
        </w:rPr>
        <w:t>,</w:t>
      </w:r>
    </w:p>
    <w:p w14:paraId="1B77C50B" w14:textId="2A3A139E" w:rsidR="00ED380A" w:rsidRDefault="00ED380A" w:rsidP="00ED380A">
      <w:pPr>
        <w:pStyle w:val="ListParagraph"/>
        <w:numPr>
          <w:ilvl w:val="1"/>
          <w:numId w:val="14"/>
        </w:numPr>
        <w:rPr>
          <w:rFonts w:ascii="Times New Roman" w:hAnsi="Times New Roman" w:cs="Times New Roman"/>
        </w:rPr>
      </w:pPr>
      <w:r>
        <w:rPr>
          <w:rFonts w:ascii="Times New Roman" w:hAnsi="Times New Roman" w:cs="Times New Roman"/>
        </w:rPr>
        <w:t>Ranking of candidates deemed “acceptable” for admission,</w:t>
      </w:r>
    </w:p>
    <w:p w14:paraId="197C37A6" w14:textId="38BB3A00" w:rsidR="00ED380A" w:rsidRDefault="00ED380A" w:rsidP="00ED380A">
      <w:pPr>
        <w:pStyle w:val="ListParagraph"/>
        <w:numPr>
          <w:ilvl w:val="1"/>
          <w:numId w:val="14"/>
        </w:numPr>
        <w:rPr>
          <w:rFonts w:ascii="Times New Roman" w:hAnsi="Times New Roman" w:cs="Times New Roman"/>
        </w:rPr>
      </w:pPr>
      <w:r>
        <w:rPr>
          <w:rFonts w:ascii="Times New Roman" w:hAnsi="Times New Roman" w:cs="Times New Roman"/>
        </w:rPr>
        <w:t xml:space="preserve">A threshold in the ranking for consideration as a college-level fellowship candidate. </w:t>
      </w:r>
    </w:p>
    <w:p w14:paraId="2C06FFBF" w14:textId="0CFC5F3D" w:rsidR="00E57E24" w:rsidRDefault="00E57E24" w:rsidP="00ED380A">
      <w:pPr>
        <w:pStyle w:val="ListParagraph"/>
        <w:numPr>
          <w:ilvl w:val="0"/>
          <w:numId w:val="14"/>
        </w:numPr>
        <w:rPr>
          <w:rFonts w:ascii="Times New Roman" w:hAnsi="Times New Roman" w:cs="Times New Roman"/>
        </w:rPr>
      </w:pPr>
      <w:r w:rsidRPr="00ED380A">
        <w:rPr>
          <w:rFonts w:ascii="Times New Roman" w:hAnsi="Times New Roman" w:cs="Times New Roman"/>
        </w:rPr>
        <w:t xml:space="preserve">GAC will limit </w:t>
      </w:r>
      <w:r w:rsidR="00ED380A">
        <w:rPr>
          <w:rFonts w:ascii="Times New Roman" w:hAnsi="Times New Roman" w:cs="Times New Roman"/>
        </w:rPr>
        <w:t xml:space="preserve">their </w:t>
      </w:r>
      <w:r w:rsidRPr="00ED380A">
        <w:rPr>
          <w:rFonts w:ascii="Times New Roman" w:hAnsi="Times New Roman" w:cs="Times New Roman"/>
        </w:rPr>
        <w:t xml:space="preserve">assessment of each candidate to the materials provided in or linked to (e.g., GAC may review publications listed in the CV, websites mentioned in personal statements, etc.) the application. </w:t>
      </w:r>
    </w:p>
    <w:p w14:paraId="471A82F1" w14:textId="66C95879" w:rsidR="002028F1" w:rsidRDefault="00AD3FE1" w:rsidP="00ED380A">
      <w:pPr>
        <w:pStyle w:val="ListParagraph"/>
        <w:numPr>
          <w:ilvl w:val="0"/>
          <w:numId w:val="14"/>
        </w:numPr>
        <w:rPr>
          <w:rFonts w:ascii="Times New Roman" w:hAnsi="Times New Roman" w:cs="Times New Roman"/>
        </w:rPr>
      </w:pPr>
      <w:r>
        <w:rPr>
          <w:rFonts w:ascii="Times New Roman" w:hAnsi="Times New Roman" w:cs="Times New Roman"/>
        </w:rPr>
        <w:t xml:space="preserve">GAC members will evaluate all </w:t>
      </w:r>
      <w:r w:rsidR="002028F1">
        <w:rPr>
          <w:rFonts w:ascii="Times New Roman" w:hAnsi="Times New Roman" w:cs="Times New Roman"/>
        </w:rPr>
        <w:t>applications using the established rubric.</w:t>
      </w:r>
      <w:r>
        <w:rPr>
          <w:rFonts w:ascii="Times New Roman" w:hAnsi="Times New Roman" w:cs="Times New Roman"/>
        </w:rPr>
        <w:t xml:space="preserve"> </w:t>
      </w:r>
      <w:r w:rsidR="00FA2972">
        <w:rPr>
          <w:rFonts w:ascii="Times New Roman" w:hAnsi="Times New Roman" w:cs="Times New Roman"/>
        </w:rPr>
        <w:t xml:space="preserve">Rankings from all evaluations will be </w:t>
      </w:r>
      <w:r w:rsidR="00885021">
        <w:rPr>
          <w:rFonts w:ascii="Times New Roman" w:hAnsi="Times New Roman" w:cs="Times New Roman"/>
        </w:rPr>
        <w:t xml:space="preserve">used as a starting point for committee discussions and establishment of the </w:t>
      </w:r>
      <w:r w:rsidR="00DE3891">
        <w:rPr>
          <w:rFonts w:ascii="Times New Roman" w:hAnsi="Times New Roman" w:cs="Times New Roman"/>
        </w:rPr>
        <w:t xml:space="preserve">consensus recommendation to provide to the Chair and GPD. </w:t>
      </w:r>
    </w:p>
    <w:p w14:paraId="729232B4" w14:textId="605A3FE9" w:rsidR="004E309A" w:rsidRDefault="008B5B26" w:rsidP="00ED380A">
      <w:pPr>
        <w:pStyle w:val="ListParagraph"/>
        <w:numPr>
          <w:ilvl w:val="0"/>
          <w:numId w:val="14"/>
        </w:numPr>
        <w:rPr>
          <w:rFonts w:ascii="Times New Roman" w:hAnsi="Times New Roman" w:cs="Times New Roman"/>
        </w:rPr>
      </w:pPr>
      <w:r>
        <w:rPr>
          <w:rFonts w:ascii="Times New Roman" w:hAnsi="Times New Roman" w:cs="Times New Roman"/>
        </w:rPr>
        <w:t>When a conflict of interest arises between a GAC member and an applicant</w:t>
      </w:r>
      <w:r w:rsidR="00DE452E">
        <w:rPr>
          <w:rFonts w:ascii="Times New Roman" w:hAnsi="Times New Roman" w:cs="Times New Roman"/>
        </w:rPr>
        <w:t xml:space="preserve">, the </w:t>
      </w:r>
      <w:r w:rsidR="00063889">
        <w:rPr>
          <w:rFonts w:ascii="Times New Roman" w:hAnsi="Times New Roman" w:cs="Times New Roman"/>
        </w:rPr>
        <w:t>GAC member</w:t>
      </w:r>
      <w:r w:rsidR="00DE452E">
        <w:rPr>
          <w:rFonts w:ascii="Times New Roman" w:hAnsi="Times New Roman" w:cs="Times New Roman"/>
        </w:rPr>
        <w:t xml:space="preserve"> will rank the applica</w:t>
      </w:r>
      <w:r w:rsidR="00F27E45">
        <w:rPr>
          <w:rFonts w:ascii="Times New Roman" w:hAnsi="Times New Roman" w:cs="Times New Roman"/>
        </w:rPr>
        <w:t>tion</w:t>
      </w:r>
      <w:r w:rsidR="00DE452E">
        <w:rPr>
          <w:rFonts w:ascii="Times New Roman" w:hAnsi="Times New Roman" w:cs="Times New Roman"/>
        </w:rPr>
        <w:t xml:space="preserve">, </w:t>
      </w:r>
      <w:r w:rsidR="00F27E45">
        <w:rPr>
          <w:rFonts w:ascii="Times New Roman" w:hAnsi="Times New Roman" w:cs="Times New Roman"/>
        </w:rPr>
        <w:t xml:space="preserve">acknowledge the potential conflict during GAC discussion of applications, and the </w:t>
      </w:r>
      <w:r w:rsidR="005278A5">
        <w:rPr>
          <w:rFonts w:ascii="Times New Roman" w:hAnsi="Times New Roman" w:cs="Times New Roman"/>
        </w:rPr>
        <w:t xml:space="preserve">score may be </w:t>
      </w:r>
      <w:r w:rsidR="00266D34">
        <w:rPr>
          <w:rFonts w:ascii="Times New Roman" w:hAnsi="Times New Roman" w:cs="Times New Roman"/>
        </w:rPr>
        <w:t xml:space="preserve">dismissed based on this discussion or if it is an outlier compared to </w:t>
      </w:r>
      <w:r w:rsidR="00766C2B">
        <w:rPr>
          <w:rFonts w:ascii="Times New Roman" w:hAnsi="Times New Roman" w:cs="Times New Roman"/>
        </w:rPr>
        <w:t xml:space="preserve">the other compiled set of scores for that applicant. </w:t>
      </w:r>
    </w:p>
    <w:p w14:paraId="793B46FC" w14:textId="4026C090" w:rsidR="002028F1" w:rsidRDefault="002028F1" w:rsidP="00ED380A">
      <w:pPr>
        <w:pStyle w:val="ListParagraph"/>
        <w:numPr>
          <w:ilvl w:val="0"/>
          <w:numId w:val="14"/>
        </w:numPr>
        <w:rPr>
          <w:rFonts w:ascii="Times New Roman" w:hAnsi="Times New Roman" w:cs="Times New Roman"/>
        </w:rPr>
      </w:pPr>
      <w:r>
        <w:rPr>
          <w:rFonts w:ascii="Times New Roman" w:hAnsi="Times New Roman" w:cs="Times New Roman"/>
        </w:rPr>
        <w:t xml:space="preserve">The GAC will not consider aspects of the proposed mentor and associated lab (e.g., current lab size, new faculty member, junior faculty member, etc.) in making their rankings but reserve this consideration for the Chair and GPD. </w:t>
      </w:r>
    </w:p>
    <w:p w14:paraId="60726DA5" w14:textId="162E71D8" w:rsidR="00E57E24" w:rsidRPr="00E57E24" w:rsidRDefault="00E57E24" w:rsidP="00ED380A">
      <w:pPr>
        <w:pStyle w:val="ListParagraph"/>
        <w:numPr>
          <w:ilvl w:val="0"/>
          <w:numId w:val="11"/>
        </w:numPr>
        <w:rPr>
          <w:rFonts w:ascii="Times New Roman" w:hAnsi="Times New Roman" w:cs="Times New Roman"/>
        </w:rPr>
      </w:pPr>
      <w:r w:rsidRPr="00E57E24">
        <w:rPr>
          <w:rFonts w:ascii="Times New Roman" w:hAnsi="Times New Roman" w:cs="Times New Roman"/>
        </w:rPr>
        <w:t>GAC will evaluate MS and PhD applicants separatel</w:t>
      </w:r>
      <w:r w:rsidR="002028F1">
        <w:rPr>
          <w:rFonts w:ascii="Times New Roman" w:hAnsi="Times New Roman" w:cs="Times New Roman"/>
        </w:rPr>
        <w:t>y</w:t>
      </w:r>
      <w:r w:rsidR="00103111">
        <w:rPr>
          <w:rFonts w:ascii="Times New Roman" w:hAnsi="Times New Roman" w:cs="Times New Roman"/>
        </w:rPr>
        <w:t xml:space="preserve"> and, in cases where &lt; 5 MS applications are received, review </w:t>
      </w:r>
      <w:r w:rsidR="004974B6">
        <w:rPr>
          <w:rFonts w:ascii="Times New Roman" w:hAnsi="Times New Roman" w:cs="Times New Roman"/>
        </w:rPr>
        <w:t>at just the level of “acceptable” or “not acceptable” is sufficient</w:t>
      </w:r>
      <w:r w:rsidR="002028F1">
        <w:rPr>
          <w:rFonts w:ascii="Times New Roman" w:hAnsi="Times New Roman" w:cs="Times New Roman"/>
        </w:rPr>
        <w:t>.</w:t>
      </w:r>
    </w:p>
    <w:p w14:paraId="175A93A3" w14:textId="7B1ABBF6" w:rsidR="00E57E24" w:rsidRDefault="00E57E24" w:rsidP="00ED380A">
      <w:pPr>
        <w:pStyle w:val="ListParagraph"/>
        <w:numPr>
          <w:ilvl w:val="0"/>
          <w:numId w:val="11"/>
        </w:numPr>
        <w:rPr>
          <w:rFonts w:ascii="Times New Roman" w:hAnsi="Times New Roman" w:cs="Times New Roman"/>
        </w:rPr>
      </w:pPr>
      <w:r w:rsidRPr="00E57E24">
        <w:rPr>
          <w:rFonts w:ascii="Times New Roman" w:hAnsi="Times New Roman" w:cs="Times New Roman"/>
        </w:rPr>
        <w:t xml:space="preserve">International student measures – if faculty is requesting TA, student will have to be able to pass “MSU Speaking Test” or have appropriately high TOEFL </w:t>
      </w:r>
    </w:p>
    <w:p w14:paraId="2C508D79" w14:textId="77777777" w:rsidR="0074261E" w:rsidRPr="00E57E24" w:rsidRDefault="0074261E" w:rsidP="00E57E24">
      <w:pPr>
        <w:contextualSpacing/>
        <w:rPr>
          <w:rFonts w:ascii="Times New Roman" w:hAnsi="Times New Roman" w:cs="Times New Roman"/>
        </w:rPr>
      </w:pPr>
    </w:p>
    <w:sectPr w:rsidR="0074261E" w:rsidRPr="00E5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12"/>
    <w:multiLevelType w:val="hybridMultilevel"/>
    <w:tmpl w:val="3C76D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4F4278"/>
    <w:multiLevelType w:val="hybridMultilevel"/>
    <w:tmpl w:val="53DEBD18"/>
    <w:lvl w:ilvl="0" w:tplc="D0586A20">
      <w:start w:val="1"/>
      <w:numFmt w:val="bullet"/>
      <w:lvlText w:val=""/>
      <w:lvlJc w:val="left"/>
      <w:pPr>
        <w:ind w:left="1440" w:hanging="360"/>
      </w:pPr>
      <w:rPr>
        <w:rFonts w:ascii="Symbol" w:hAnsi="Symbol"/>
      </w:rPr>
    </w:lvl>
    <w:lvl w:ilvl="1" w:tplc="BD32BFCE">
      <w:start w:val="1"/>
      <w:numFmt w:val="bullet"/>
      <w:lvlText w:val=""/>
      <w:lvlJc w:val="left"/>
      <w:pPr>
        <w:ind w:left="1440" w:hanging="360"/>
      </w:pPr>
      <w:rPr>
        <w:rFonts w:ascii="Symbol" w:hAnsi="Symbol"/>
      </w:rPr>
    </w:lvl>
    <w:lvl w:ilvl="2" w:tplc="FC3C0F22">
      <w:start w:val="1"/>
      <w:numFmt w:val="bullet"/>
      <w:lvlText w:val=""/>
      <w:lvlJc w:val="left"/>
      <w:pPr>
        <w:ind w:left="1440" w:hanging="360"/>
      </w:pPr>
      <w:rPr>
        <w:rFonts w:ascii="Symbol" w:hAnsi="Symbol"/>
      </w:rPr>
    </w:lvl>
    <w:lvl w:ilvl="3" w:tplc="DA70879E">
      <w:start w:val="1"/>
      <w:numFmt w:val="bullet"/>
      <w:lvlText w:val=""/>
      <w:lvlJc w:val="left"/>
      <w:pPr>
        <w:ind w:left="1440" w:hanging="360"/>
      </w:pPr>
      <w:rPr>
        <w:rFonts w:ascii="Symbol" w:hAnsi="Symbol"/>
      </w:rPr>
    </w:lvl>
    <w:lvl w:ilvl="4" w:tplc="3594EC04">
      <w:start w:val="1"/>
      <w:numFmt w:val="bullet"/>
      <w:lvlText w:val=""/>
      <w:lvlJc w:val="left"/>
      <w:pPr>
        <w:ind w:left="1440" w:hanging="360"/>
      </w:pPr>
      <w:rPr>
        <w:rFonts w:ascii="Symbol" w:hAnsi="Symbol"/>
      </w:rPr>
    </w:lvl>
    <w:lvl w:ilvl="5" w:tplc="F77AB996">
      <w:start w:val="1"/>
      <w:numFmt w:val="bullet"/>
      <w:lvlText w:val=""/>
      <w:lvlJc w:val="left"/>
      <w:pPr>
        <w:ind w:left="1440" w:hanging="360"/>
      </w:pPr>
      <w:rPr>
        <w:rFonts w:ascii="Symbol" w:hAnsi="Symbol"/>
      </w:rPr>
    </w:lvl>
    <w:lvl w:ilvl="6" w:tplc="3880E666">
      <w:start w:val="1"/>
      <w:numFmt w:val="bullet"/>
      <w:lvlText w:val=""/>
      <w:lvlJc w:val="left"/>
      <w:pPr>
        <w:ind w:left="1440" w:hanging="360"/>
      </w:pPr>
      <w:rPr>
        <w:rFonts w:ascii="Symbol" w:hAnsi="Symbol"/>
      </w:rPr>
    </w:lvl>
    <w:lvl w:ilvl="7" w:tplc="8C8450CC">
      <w:start w:val="1"/>
      <w:numFmt w:val="bullet"/>
      <w:lvlText w:val=""/>
      <w:lvlJc w:val="left"/>
      <w:pPr>
        <w:ind w:left="1440" w:hanging="360"/>
      </w:pPr>
      <w:rPr>
        <w:rFonts w:ascii="Symbol" w:hAnsi="Symbol"/>
      </w:rPr>
    </w:lvl>
    <w:lvl w:ilvl="8" w:tplc="13003AD4">
      <w:start w:val="1"/>
      <w:numFmt w:val="bullet"/>
      <w:lvlText w:val=""/>
      <w:lvlJc w:val="left"/>
      <w:pPr>
        <w:ind w:left="1440" w:hanging="360"/>
      </w:pPr>
      <w:rPr>
        <w:rFonts w:ascii="Symbol" w:hAnsi="Symbol"/>
      </w:rPr>
    </w:lvl>
  </w:abstractNum>
  <w:abstractNum w:abstractNumId="2" w15:restartNumberingAfterBreak="0">
    <w:nsid w:val="0FAD1497"/>
    <w:multiLevelType w:val="hybridMultilevel"/>
    <w:tmpl w:val="872AC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E1104"/>
    <w:multiLevelType w:val="hybridMultilevel"/>
    <w:tmpl w:val="66F2EE72"/>
    <w:lvl w:ilvl="0" w:tplc="98E2902E">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00F37"/>
    <w:multiLevelType w:val="hybridMultilevel"/>
    <w:tmpl w:val="BC0CA27A"/>
    <w:lvl w:ilvl="0" w:tplc="98E29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34D03"/>
    <w:multiLevelType w:val="hybridMultilevel"/>
    <w:tmpl w:val="00B69046"/>
    <w:lvl w:ilvl="0" w:tplc="98E2902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8D467A"/>
    <w:multiLevelType w:val="hybridMultilevel"/>
    <w:tmpl w:val="DE04C6E8"/>
    <w:lvl w:ilvl="0" w:tplc="98E29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F37F0"/>
    <w:multiLevelType w:val="hybridMultilevel"/>
    <w:tmpl w:val="A0EE75DC"/>
    <w:lvl w:ilvl="0" w:tplc="98E2902E">
      <w:numFmt w:val="bullet"/>
      <w:lvlText w:val="•"/>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6ED844">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416334"/>
    <w:multiLevelType w:val="hybridMultilevel"/>
    <w:tmpl w:val="34AC023A"/>
    <w:lvl w:ilvl="0" w:tplc="98E29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50E8B"/>
    <w:multiLevelType w:val="hybridMultilevel"/>
    <w:tmpl w:val="3B78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725ED"/>
    <w:multiLevelType w:val="hybridMultilevel"/>
    <w:tmpl w:val="D52C828E"/>
    <w:lvl w:ilvl="0" w:tplc="FFFFFFFF">
      <w:numFmt w:val="bullet"/>
      <w:lvlText w:val="•"/>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ED414D4"/>
    <w:multiLevelType w:val="hybridMultilevel"/>
    <w:tmpl w:val="8432F0C6"/>
    <w:lvl w:ilvl="0" w:tplc="98E29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E3D7D"/>
    <w:multiLevelType w:val="hybridMultilevel"/>
    <w:tmpl w:val="04B84EE4"/>
    <w:lvl w:ilvl="0" w:tplc="98E2902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1F1B54"/>
    <w:multiLevelType w:val="hybridMultilevel"/>
    <w:tmpl w:val="4EFE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81938"/>
    <w:multiLevelType w:val="hybridMultilevel"/>
    <w:tmpl w:val="70A87DC0"/>
    <w:lvl w:ilvl="0" w:tplc="FFFFFFFF">
      <w:numFmt w:val="bullet"/>
      <w:lvlText w:val="•"/>
      <w:lvlJc w:val="left"/>
      <w:pPr>
        <w:ind w:left="360" w:hanging="360"/>
      </w:pPr>
      <w:rPr>
        <w:rFonts w:ascii="Times New Roman" w:eastAsiaTheme="minorHAnsi" w:hAnsi="Times New Roman" w:cs="Times New Roman" w:hint="default"/>
      </w:rPr>
    </w:lvl>
    <w:lvl w:ilvl="1" w:tplc="0409000F">
      <w:start w:val="1"/>
      <w:numFmt w:val="decimal"/>
      <w:lvlText w:val="%2."/>
      <w:lvlJc w:val="left"/>
      <w:pPr>
        <w:ind w:left="1080" w:hanging="360"/>
      </w:pPr>
    </w:lvl>
    <w:lvl w:ilvl="2" w:tplc="FFFFFFF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9730DA9"/>
    <w:multiLevelType w:val="hybridMultilevel"/>
    <w:tmpl w:val="5D8C4D24"/>
    <w:lvl w:ilvl="0" w:tplc="F5F0BD7A">
      <w:start w:val="1"/>
      <w:numFmt w:val="bullet"/>
      <w:lvlText w:val=""/>
      <w:lvlJc w:val="left"/>
      <w:pPr>
        <w:ind w:left="1440" w:hanging="360"/>
      </w:pPr>
      <w:rPr>
        <w:rFonts w:ascii="Symbol" w:hAnsi="Symbol"/>
      </w:rPr>
    </w:lvl>
    <w:lvl w:ilvl="1" w:tplc="8842E34A">
      <w:start w:val="1"/>
      <w:numFmt w:val="bullet"/>
      <w:lvlText w:val=""/>
      <w:lvlJc w:val="left"/>
      <w:pPr>
        <w:ind w:left="1440" w:hanging="360"/>
      </w:pPr>
      <w:rPr>
        <w:rFonts w:ascii="Symbol" w:hAnsi="Symbol"/>
      </w:rPr>
    </w:lvl>
    <w:lvl w:ilvl="2" w:tplc="477A80AA">
      <w:start w:val="1"/>
      <w:numFmt w:val="bullet"/>
      <w:lvlText w:val=""/>
      <w:lvlJc w:val="left"/>
      <w:pPr>
        <w:ind w:left="1440" w:hanging="360"/>
      </w:pPr>
      <w:rPr>
        <w:rFonts w:ascii="Symbol" w:hAnsi="Symbol"/>
      </w:rPr>
    </w:lvl>
    <w:lvl w:ilvl="3" w:tplc="746247BA">
      <w:start w:val="1"/>
      <w:numFmt w:val="bullet"/>
      <w:lvlText w:val=""/>
      <w:lvlJc w:val="left"/>
      <w:pPr>
        <w:ind w:left="1440" w:hanging="360"/>
      </w:pPr>
      <w:rPr>
        <w:rFonts w:ascii="Symbol" w:hAnsi="Symbol"/>
      </w:rPr>
    </w:lvl>
    <w:lvl w:ilvl="4" w:tplc="FE687316">
      <w:start w:val="1"/>
      <w:numFmt w:val="bullet"/>
      <w:lvlText w:val=""/>
      <w:lvlJc w:val="left"/>
      <w:pPr>
        <w:ind w:left="1440" w:hanging="360"/>
      </w:pPr>
      <w:rPr>
        <w:rFonts w:ascii="Symbol" w:hAnsi="Symbol"/>
      </w:rPr>
    </w:lvl>
    <w:lvl w:ilvl="5" w:tplc="8F228AA0">
      <w:start w:val="1"/>
      <w:numFmt w:val="bullet"/>
      <w:lvlText w:val=""/>
      <w:lvlJc w:val="left"/>
      <w:pPr>
        <w:ind w:left="1440" w:hanging="360"/>
      </w:pPr>
      <w:rPr>
        <w:rFonts w:ascii="Symbol" w:hAnsi="Symbol"/>
      </w:rPr>
    </w:lvl>
    <w:lvl w:ilvl="6" w:tplc="85881B42">
      <w:start w:val="1"/>
      <w:numFmt w:val="bullet"/>
      <w:lvlText w:val=""/>
      <w:lvlJc w:val="left"/>
      <w:pPr>
        <w:ind w:left="1440" w:hanging="360"/>
      </w:pPr>
      <w:rPr>
        <w:rFonts w:ascii="Symbol" w:hAnsi="Symbol"/>
      </w:rPr>
    </w:lvl>
    <w:lvl w:ilvl="7" w:tplc="2B0CD642">
      <w:start w:val="1"/>
      <w:numFmt w:val="bullet"/>
      <w:lvlText w:val=""/>
      <w:lvlJc w:val="left"/>
      <w:pPr>
        <w:ind w:left="1440" w:hanging="360"/>
      </w:pPr>
      <w:rPr>
        <w:rFonts w:ascii="Symbol" w:hAnsi="Symbol"/>
      </w:rPr>
    </w:lvl>
    <w:lvl w:ilvl="8" w:tplc="1AE04980">
      <w:start w:val="1"/>
      <w:numFmt w:val="bullet"/>
      <w:lvlText w:val=""/>
      <w:lvlJc w:val="left"/>
      <w:pPr>
        <w:ind w:left="1440" w:hanging="360"/>
      </w:pPr>
      <w:rPr>
        <w:rFonts w:ascii="Symbol" w:hAnsi="Symbol"/>
      </w:rPr>
    </w:lvl>
  </w:abstractNum>
  <w:num w:numId="1" w16cid:durableId="408385029">
    <w:abstractNumId w:val="13"/>
  </w:num>
  <w:num w:numId="2" w16cid:durableId="462041426">
    <w:abstractNumId w:val="4"/>
  </w:num>
  <w:num w:numId="3" w16cid:durableId="1446576982">
    <w:abstractNumId w:val="6"/>
  </w:num>
  <w:num w:numId="4" w16cid:durableId="911936008">
    <w:abstractNumId w:val="12"/>
  </w:num>
  <w:num w:numId="5" w16cid:durableId="834689564">
    <w:abstractNumId w:val="8"/>
  </w:num>
  <w:num w:numId="6" w16cid:durableId="1196888641">
    <w:abstractNumId w:val="5"/>
  </w:num>
  <w:num w:numId="7" w16cid:durableId="701172448">
    <w:abstractNumId w:val="11"/>
  </w:num>
  <w:num w:numId="8" w16cid:durableId="36976006">
    <w:abstractNumId w:val="3"/>
  </w:num>
  <w:num w:numId="9" w16cid:durableId="1274484868">
    <w:abstractNumId w:val="9"/>
  </w:num>
  <w:num w:numId="10" w16cid:durableId="629022116">
    <w:abstractNumId w:val="2"/>
  </w:num>
  <w:num w:numId="11" w16cid:durableId="747927254">
    <w:abstractNumId w:val="7"/>
  </w:num>
  <w:num w:numId="12" w16cid:durableId="1217625269">
    <w:abstractNumId w:val="0"/>
  </w:num>
  <w:num w:numId="13" w16cid:durableId="759375166">
    <w:abstractNumId w:val="10"/>
  </w:num>
  <w:num w:numId="14" w16cid:durableId="960695210">
    <w:abstractNumId w:val="14"/>
  </w:num>
  <w:num w:numId="15" w16cid:durableId="724182051">
    <w:abstractNumId w:val="1"/>
  </w:num>
  <w:num w:numId="16" w16cid:durableId="129177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4"/>
    <w:rsid w:val="00037745"/>
    <w:rsid w:val="00063889"/>
    <w:rsid w:val="00091368"/>
    <w:rsid w:val="000D4AD9"/>
    <w:rsid w:val="00103111"/>
    <w:rsid w:val="001D4532"/>
    <w:rsid w:val="001D7408"/>
    <w:rsid w:val="002028F1"/>
    <w:rsid w:val="002169C9"/>
    <w:rsid w:val="002509A6"/>
    <w:rsid w:val="00266D34"/>
    <w:rsid w:val="0029005C"/>
    <w:rsid w:val="003441FF"/>
    <w:rsid w:val="00346F7A"/>
    <w:rsid w:val="003751F9"/>
    <w:rsid w:val="003C3BDE"/>
    <w:rsid w:val="004974B6"/>
    <w:rsid w:val="004C5490"/>
    <w:rsid w:val="004E309A"/>
    <w:rsid w:val="005115AA"/>
    <w:rsid w:val="005278A5"/>
    <w:rsid w:val="005800FE"/>
    <w:rsid w:val="005A2DC8"/>
    <w:rsid w:val="0074261E"/>
    <w:rsid w:val="007478A1"/>
    <w:rsid w:val="00766C2B"/>
    <w:rsid w:val="007A1C2F"/>
    <w:rsid w:val="007B0130"/>
    <w:rsid w:val="007F6E9F"/>
    <w:rsid w:val="0087392B"/>
    <w:rsid w:val="00885021"/>
    <w:rsid w:val="008B5B26"/>
    <w:rsid w:val="008D19A1"/>
    <w:rsid w:val="00AA6676"/>
    <w:rsid w:val="00AD3FE1"/>
    <w:rsid w:val="00B243A2"/>
    <w:rsid w:val="00B5772B"/>
    <w:rsid w:val="00B84097"/>
    <w:rsid w:val="00B940E4"/>
    <w:rsid w:val="00BC19EE"/>
    <w:rsid w:val="00BC7813"/>
    <w:rsid w:val="00C1595D"/>
    <w:rsid w:val="00CD1417"/>
    <w:rsid w:val="00D44BE5"/>
    <w:rsid w:val="00D90AC9"/>
    <w:rsid w:val="00D90D78"/>
    <w:rsid w:val="00DB221E"/>
    <w:rsid w:val="00DE3891"/>
    <w:rsid w:val="00DE452E"/>
    <w:rsid w:val="00E57E24"/>
    <w:rsid w:val="00E9374A"/>
    <w:rsid w:val="00ED380A"/>
    <w:rsid w:val="00F1671C"/>
    <w:rsid w:val="00F27E45"/>
    <w:rsid w:val="00F4135D"/>
    <w:rsid w:val="00F42C4C"/>
    <w:rsid w:val="00F56878"/>
    <w:rsid w:val="00FA2972"/>
    <w:rsid w:val="04396F82"/>
    <w:rsid w:val="057771D2"/>
    <w:rsid w:val="0D2C9A4F"/>
    <w:rsid w:val="110CF1AE"/>
    <w:rsid w:val="111CDFCD"/>
    <w:rsid w:val="11743A52"/>
    <w:rsid w:val="17A22E31"/>
    <w:rsid w:val="1A2ED557"/>
    <w:rsid w:val="2B1F1E30"/>
    <w:rsid w:val="2CAF1638"/>
    <w:rsid w:val="31F76B45"/>
    <w:rsid w:val="32D90B17"/>
    <w:rsid w:val="35336183"/>
    <w:rsid w:val="3DD11452"/>
    <w:rsid w:val="46B3BE6E"/>
    <w:rsid w:val="5267BDCC"/>
    <w:rsid w:val="57C2979A"/>
    <w:rsid w:val="5BF85883"/>
    <w:rsid w:val="7D6CE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4BB0"/>
  <w15:chartTrackingRefBased/>
  <w15:docId w15:val="{B2AB55E5-B717-456C-8030-02DD15A4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E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E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E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E24"/>
    <w:rPr>
      <w:rFonts w:eastAsiaTheme="majorEastAsia" w:cstheme="majorBidi"/>
      <w:color w:val="272727" w:themeColor="text1" w:themeTint="D8"/>
    </w:rPr>
  </w:style>
  <w:style w:type="paragraph" w:styleId="Title">
    <w:name w:val="Title"/>
    <w:basedOn w:val="Normal"/>
    <w:next w:val="Normal"/>
    <w:link w:val="TitleChar"/>
    <w:uiPriority w:val="10"/>
    <w:qFormat/>
    <w:rsid w:val="00E5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E24"/>
    <w:pPr>
      <w:spacing w:before="160"/>
      <w:jc w:val="center"/>
    </w:pPr>
    <w:rPr>
      <w:i/>
      <w:iCs/>
      <w:color w:val="404040" w:themeColor="text1" w:themeTint="BF"/>
    </w:rPr>
  </w:style>
  <w:style w:type="character" w:customStyle="1" w:styleId="QuoteChar">
    <w:name w:val="Quote Char"/>
    <w:basedOn w:val="DefaultParagraphFont"/>
    <w:link w:val="Quote"/>
    <w:uiPriority w:val="29"/>
    <w:rsid w:val="00E57E24"/>
    <w:rPr>
      <w:i/>
      <w:iCs/>
      <w:color w:val="404040" w:themeColor="text1" w:themeTint="BF"/>
    </w:rPr>
  </w:style>
  <w:style w:type="paragraph" w:styleId="ListParagraph">
    <w:name w:val="List Paragraph"/>
    <w:basedOn w:val="Normal"/>
    <w:uiPriority w:val="34"/>
    <w:qFormat/>
    <w:rsid w:val="00E57E24"/>
    <w:pPr>
      <w:ind w:left="720"/>
      <w:contextualSpacing/>
    </w:pPr>
  </w:style>
  <w:style w:type="character" w:styleId="IntenseEmphasis">
    <w:name w:val="Intense Emphasis"/>
    <w:basedOn w:val="DefaultParagraphFont"/>
    <w:uiPriority w:val="21"/>
    <w:qFormat/>
    <w:rsid w:val="00E57E24"/>
    <w:rPr>
      <w:i/>
      <w:iCs/>
      <w:color w:val="2F5496" w:themeColor="accent1" w:themeShade="BF"/>
    </w:rPr>
  </w:style>
  <w:style w:type="paragraph" w:styleId="IntenseQuote">
    <w:name w:val="Intense Quote"/>
    <w:basedOn w:val="Normal"/>
    <w:next w:val="Normal"/>
    <w:link w:val="IntenseQuoteChar"/>
    <w:uiPriority w:val="30"/>
    <w:qFormat/>
    <w:rsid w:val="00E5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E24"/>
    <w:rPr>
      <w:i/>
      <w:iCs/>
      <w:color w:val="2F5496" w:themeColor="accent1" w:themeShade="BF"/>
    </w:rPr>
  </w:style>
  <w:style w:type="character" w:styleId="IntenseReference">
    <w:name w:val="Intense Reference"/>
    <w:basedOn w:val="DefaultParagraphFont"/>
    <w:uiPriority w:val="32"/>
    <w:qFormat/>
    <w:rsid w:val="00E57E24"/>
    <w:rPr>
      <w:b/>
      <w:bCs/>
      <w:smallCaps/>
      <w:color w:val="2F5496" w:themeColor="accent1" w:themeShade="BF"/>
      <w:spacing w:val="5"/>
    </w:rPr>
  </w:style>
  <w:style w:type="character" w:styleId="CommentReference">
    <w:name w:val="annotation reference"/>
    <w:basedOn w:val="DefaultParagraphFont"/>
    <w:uiPriority w:val="99"/>
    <w:semiHidden/>
    <w:unhideWhenUsed/>
    <w:rsid w:val="00B5772B"/>
    <w:rPr>
      <w:sz w:val="16"/>
      <w:szCs w:val="16"/>
    </w:rPr>
  </w:style>
  <w:style w:type="paragraph" w:styleId="CommentText">
    <w:name w:val="annotation text"/>
    <w:basedOn w:val="Normal"/>
    <w:link w:val="CommentTextChar"/>
    <w:uiPriority w:val="99"/>
    <w:unhideWhenUsed/>
    <w:rsid w:val="00B5772B"/>
    <w:pPr>
      <w:spacing w:line="240" w:lineRule="auto"/>
    </w:pPr>
    <w:rPr>
      <w:sz w:val="20"/>
      <w:szCs w:val="20"/>
    </w:rPr>
  </w:style>
  <w:style w:type="character" w:customStyle="1" w:styleId="CommentTextChar">
    <w:name w:val="Comment Text Char"/>
    <w:basedOn w:val="DefaultParagraphFont"/>
    <w:link w:val="CommentText"/>
    <w:uiPriority w:val="99"/>
    <w:rsid w:val="00B5772B"/>
    <w:rPr>
      <w:sz w:val="20"/>
      <w:szCs w:val="20"/>
    </w:rPr>
  </w:style>
  <w:style w:type="paragraph" w:styleId="CommentSubject">
    <w:name w:val="annotation subject"/>
    <w:basedOn w:val="CommentText"/>
    <w:next w:val="CommentText"/>
    <w:link w:val="CommentSubjectChar"/>
    <w:uiPriority w:val="99"/>
    <w:semiHidden/>
    <w:unhideWhenUsed/>
    <w:rsid w:val="00B5772B"/>
    <w:rPr>
      <w:b/>
      <w:bCs/>
    </w:rPr>
  </w:style>
  <w:style w:type="character" w:customStyle="1" w:styleId="CommentSubjectChar">
    <w:name w:val="Comment Subject Char"/>
    <w:basedOn w:val="CommentTextChar"/>
    <w:link w:val="CommentSubject"/>
    <w:uiPriority w:val="99"/>
    <w:semiHidden/>
    <w:rsid w:val="00B5772B"/>
    <w:rPr>
      <w:b/>
      <w:bCs/>
      <w:sz w:val="20"/>
      <w:szCs w:val="20"/>
    </w:rPr>
  </w:style>
  <w:style w:type="paragraph" w:styleId="Revision">
    <w:name w:val="Revision"/>
    <w:hidden/>
    <w:uiPriority w:val="99"/>
    <w:semiHidden/>
    <w:rsid w:val="00091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D0D5829D268141A3264F0587FFAC33" ma:contentTypeVersion="6" ma:contentTypeDescription="Create a new document." ma:contentTypeScope="" ma:versionID="533b479cccc80d034a102049dea37ba5">
  <xsd:schema xmlns:xsd="http://www.w3.org/2001/XMLSchema" xmlns:xs="http://www.w3.org/2001/XMLSchema" xmlns:p="http://schemas.microsoft.com/office/2006/metadata/properties" xmlns:ns2="a19db443-cf10-4b6e-82f8-acc3a7b3dc5b" xmlns:ns3="f323d3ec-4665-491e-8b99-53ef0a0b1dbe" targetNamespace="http://schemas.microsoft.com/office/2006/metadata/properties" ma:root="true" ma:fieldsID="f441382ac40ca5ef5d49ab0f2bdd7c0f" ns2:_="" ns3:_="">
    <xsd:import namespace="a19db443-cf10-4b6e-82f8-acc3a7b3dc5b"/>
    <xsd:import namespace="f323d3ec-4665-491e-8b99-53ef0a0b1d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db443-cf10-4b6e-82f8-acc3a7b3d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3d3ec-4665-491e-8b99-53ef0a0b1d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E205F-CA9F-4099-9AC2-CA833F5D0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6D49DB-B71B-4201-A345-A41D8B51C30E}">
  <ds:schemaRefs>
    <ds:schemaRef ds:uri="http://schemas.microsoft.com/sharepoint/v3/contenttype/forms"/>
  </ds:schemaRefs>
</ds:datastoreItem>
</file>

<file path=customXml/itemProps3.xml><?xml version="1.0" encoding="utf-8"?>
<ds:datastoreItem xmlns:ds="http://schemas.openxmlformats.org/officeDocument/2006/customXml" ds:itemID="{CB259A29-B585-4FC5-A141-17A9DE701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db443-cf10-4b6e-82f8-acc3a7b3dc5b"/>
    <ds:schemaRef ds:uri="f323d3ec-4665-491e-8b99-53ef0a0b1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James</dc:creator>
  <cp:keywords/>
  <dc:description/>
  <cp:lastModifiedBy>Holden Nelson</cp:lastModifiedBy>
  <cp:revision>2</cp:revision>
  <cp:lastPrinted>2024-11-26T16:14:00Z</cp:lastPrinted>
  <dcterms:created xsi:type="dcterms:W3CDTF">2026-02-27T14:40:00Z</dcterms:created>
  <dcterms:modified xsi:type="dcterms:W3CDTF">2026-02-27T14:40:00Z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0x010100B2D0D5829D268141A3264F0587FFAC33</vt:lpwstr>
  </property>
</Properties>
</file>